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烟台汤朝生活馆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店中店合作协议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甲方：烟台盈润管理咨询有限公司        证件号码：91370613MA3QG0WG86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乙方：                                证件号码：</w:t>
      </w: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遵照《合同法》《食品安全法》《娱乐行业管理条例》《烟草专卖法》等相关法律法规，就乙方使用甲方场地、开展自主经营活动的合作、商务、管理、服务等相关事宜达成一致，并签署协议如下，承诺共同遵守</w:t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标的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乙方使用甲方位于烟台市观海路316号负1号汤朝生活馆内休闲内街S06#、S07#铺位开展日式主题酒吧经营活动，使用面积45.6m2。</w:t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期限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合作期限自汤朝生活馆试营业起3年。</w:t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内容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乙方开展日式酒吧自主经营活动，服务内容包括且不限于酒水、食品、文娱等内容。对乙方经营活动有如下要求</w:t>
      </w:r>
    </w:p>
    <w:p>
      <w:pPr>
        <w:numPr>
          <w:ilvl w:val="0"/>
          <w:numId w:val="2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不得提供有偿陪侍服务；</w:t>
      </w:r>
    </w:p>
    <w:p>
      <w:pPr>
        <w:numPr>
          <w:ilvl w:val="0"/>
          <w:numId w:val="2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8款香烟品牌由生活馆自营，其它开放经营；</w:t>
      </w:r>
    </w:p>
    <w:p>
      <w:pPr>
        <w:numPr>
          <w:ilvl w:val="0"/>
          <w:numId w:val="2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8款啤酒、8款饮料由生活馆自营，其它开放经营；</w:t>
      </w:r>
    </w:p>
    <w:p>
      <w:pPr>
        <w:numPr>
          <w:ilvl w:val="0"/>
          <w:numId w:val="2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自酿、自制食品须符合法律法规规定；</w:t>
      </w:r>
    </w:p>
    <w:p>
      <w:pPr>
        <w:numPr>
          <w:ilvl w:val="0"/>
          <w:numId w:val="2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不得开展低俗文娱活动；</w:t>
      </w:r>
    </w:p>
    <w:p>
      <w:pPr>
        <w:numPr>
          <w:ilvl w:val="0"/>
          <w:numId w:val="1"/>
        </w:num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管理</w:t>
      </w:r>
    </w:p>
    <w:p>
      <w:pPr>
        <w:numPr>
          <w:ilvl w:val="0"/>
          <w:numId w:val="3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所有经营活动须遵守汤朝生活馆管理规定；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乙方经营产品和服务价格须甲方审核同意；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所有收费由汤朝生活馆统一负责，十天一个结算周期，每月1日、11日，21日为结算日；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烟草专卖证书可自行办理，可使用汤朝生活馆证书；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食品流通许可证可自行办理，可使用汤朝生活馆证书；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未经甲方批准，乙方停业、闭店；每天罚款500元；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店内服务卫生管理由乙方自行负责，达到甲方规定验收标准；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经过甲方允许，乙方可在店外开展经营和文娱活动；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甲乙双方都可使用对方品牌开展宣传活动；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乙方可自行提供店招，名牌、宣传、文案、推广；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店内装修设备由乙方自行负责，甲方审核设计方案并配合施工；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店外装修由甲方负责，灯箱、广告、招牌乙方负责；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甲方任何人员在乙方店内消费，一律遵照乙方消费规定，违规双倍处罚；</w:t>
      </w:r>
    </w:p>
    <w:p>
      <w:pPr>
        <w:numPr>
          <w:ilvl w:val="0"/>
          <w:numId w:val="3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甲方授权运营总监对乙方进行管理监督；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收费</w:t>
      </w:r>
    </w:p>
    <w:p>
      <w:pPr>
        <w:numPr>
          <w:ilvl w:val="0"/>
          <w:numId w:val="4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合同签约，乙方向甲方交纳履约保证金 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万元整。</w:t>
      </w:r>
    </w:p>
    <w:p>
      <w:pPr>
        <w:numPr>
          <w:ilvl w:val="0"/>
          <w:numId w:val="4"/>
        </w:numPr>
        <w:ind w:leftChars="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甲方抽取乙方营业额的一定比例作为服务费，具体实施方案如下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2.1、第一个合作年度内，前三月内，甲方不抽点；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2.2、后九个月，乙方每个结算周期(1-10日，11-20日，21日-月底)营业额不高于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/>
          <w:sz w:val="24"/>
          <w:szCs w:val="24"/>
          <w:lang w:val="en-US" w:eastAsia="zh-CN"/>
        </w:rPr>
        <w:t>元的，甲方不抽点。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2.3、后9个月，乙方每月营业额高于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/>
          <w:sz w:val="24"/>
          <w:szCs w:val="24"/>
          <w:lang w:val="en-US" w:eastAsia="zh-CN"/>
        </w:rPr>
        <w:t>元，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/>
          <w:sz w:val="24"/>
          <w:szCs w:val="24"/>
          <w:lang w:val="en-US" w:eastAsia="zh-CN"/>
        </w:rPr>
        <w:t>万以内部分甲方抽点15%；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/>
          <w:sz w:val="24"/>
          <w:szCs w:val="24"/>
          <w:lang w:val="en-US" w:eastAsia="zh-CN"/>
        </w:rPr>
        <w:t>万以上部分，甲方不抽点。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2.4、第二个合作年度起，乙方营业额一律抽点 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/>
          <w:sz w:val="24"/>
          <w:szCs w:val="24"/>
          <w:lang w:val="en-US" w:eastAsia="zh-CN"/>
        </w:rPr>
        <w:t>%。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3、押金在合作期限结束后10日内无息退还乙方。</w:t>
      </w:r>
    </w:p>
    <w:p>
      <w:pPr>
        <w:numPr>
          <w:ilvl w:val="0"/>
          <w:numId w:val="0"/>
        </w:num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六、权责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6.1、甲方权责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甲方应遵照协议为乙方提供运营环境和服务生态。配合乙方开展营销和活动，为乙方开辟专栏进行宣传、包装和营销支持。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对乙方的正常经营活动，甲方不得干涉，不得赊账、欠款；更不得以任何理由处罚。甲方员工一经违规直接辞退。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甲方指定或授权专人进行管理对接，防止管理权滥用。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6.2、乙方权责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乙方为独立经营、独立核算单位，除遵守汤朝生活馆管理规定，接受管理监督外，对自营产品和服务承担全部责任，除此之外，乙方聘请的员工，乙方独立负责聘任员工的安全卫生及社保福利等责任。</w:t>
      </w: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乙方不得自行收费，违规首次罚款5000元，第二次直接无条件中止合作。</w:t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七、违规</w:t>
      </w:r>
    </w:p>
    <w:p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7.1、甲方应尽早确定开业日期，如甲方未能及时开业，租期顺延；甲方承诺开业日期未能开业，甲方核减双倍时间作为处罚(晚开业一天，免两天提点)；</w:t>
      </w:r>
    </w:p>
    <w:p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7.2、乙方存在违规行为，或者消费者投诉行为，甲方在核实后有权先行赔付，费用全部由乙方承担；</w:t>
      </w:r>
    </w:p>
    <w:p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7.3、乙方如因经营不善，中途退出经营，押金不退，店内所有设备、装修由甲方无偿收回。</w:t>
      </w:r>
    </w:p>
    <w:p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7.4、更多违规事宜，双方协商解决，协商不成，可申请法院调解，调解不成的，可上诉到签约地法院。</w:t>
      </w:r>
    </w:p>
    <w:p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7.5、乙方违法经营的，甲方有权单方中止合作，并追究乙方赔偿责任。</w:t>
      </w:r>
    </w:p>
    <w:p>
      <w:pPr>
        <w:numPr>
          <w:ilvl w:val="0"/>
          <w:numId w:val="0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八、补充</w:t>
      </w:r>
    </w:p>
    <w:p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5"/>
        </w:numPr>
        <w:ind w:leftChars="0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附加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本协议一式三份，甲方两份，乙方一份。自签字之日起生效。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甲方：烟台盈润管理咨询有限公司             乙方：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签字：                                     签字：</w:t>
      </w:r>
    </w:p>
    <w:p>
      <w:pPr>
        <w:numPr>
          <w:ilvl w:val="0"/>
          <w:numId w:val="0"/>
        </w:numPr>
        <w:rPr>
          <w:rFonts w:hint="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签约日期：2019.12.01                        签约地点：烟台市莱山区</w:t>
      </w:r>
    </w:p>
    <w:p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default"/>
          <w:sz w:val="24"/>
          <w:szCs w:val="24"/>
          <w:lang w:val="en-US" w:eastAsia="zh-CN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B5B58E"/>
    <w:multiLevelType w:val="singleLevel"/>
    <w:tmpl w:val="81B5B58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860972E2"/>
    <w:multiLevelType w:val="singleLevel"/>
    <w:tmpl w:val="860972E2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C42CD562"/>
    <w:multiLevelType w:val="singleLevel"/>
    <w:tmpl w:val="C42CD562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2F96DCE1"/>
    <w:multiLevelType w:val="singleLevel"/>
    <w:tmpl w:val="2F96DCE1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598CA394"/>
    <w:multiLevelType w:val="singleLevel"/>
    <w:tmpl w:val="598CA39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C5612"/>
    <w:rsid w:val="0A14540E"/>
    <w:rsid w:val="0E962286"/>
    <w:rsid w:val="27F419F2"/>
    <w:rsid w:val="65AA3584"/>
    <w:rsid w:val="661C5612"/>
    <w:rsid w:val="73C23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137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2019-11-29T23:06:00Z</dcterms:created>
  <dc:creator>张培哲</dc:creator>
  <cp:lastModifiedBy>张培哲</cp:lastModifiedBy>
  <dcterms:modified xsi:type="dcterms:W3CDTF">2019-11-30T03:24:52Z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